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D9A1E" w14:textId="77777777" w:rsidR="00EA245D" w:rsidRPr="00EA245D" w:rsidRDefault="00EA245D" w:rsidP="00EA245D">
      <w:pPr>
        <w:spacing w:after="0" w:line="240" w:lineRule="auto"/>
        <w:ind w:right="1414"/>
        <w:rPr>
          <w:rFonts w:ascii="Times New Roman" w:eastAsia="Times New Roman" w:hAnsi="Times New Roman" w:cs="Times New Roman"/>
          <w:sz w:val="24"/>
          <w:szCs w:val="24"/>
        </w:rPr>
      </w:pPr>
      <w:bookmarkStart w:id="0" w:name="_GoBack"/>
      <w:bookmarkEnd w:id="0"/>
      <w:r w:rsidRPr="00EA245D">
        <w:rPr>
          <w:rFonts w:ascii="Calibri" w:eastAsia="Times New Roman" w:hAnsi="Calibri" w:cs="Calibri"/>
          <w:b/>
          <w:bCs/>
          <w:color w:val="000000"/>
          <w:sz w:val="24"/>
          <w:szCs w:val="24"/>
        </w:rPr>
        <w:tab/>
        <w:t xml:space="preserve"> </w:t>
      </w:r>
      <w:r w:rsidRPr="00EA245D">
        <w:rPr>
          <w:rFonts w:ascii="Calibri" w:eastAsia="Times New Roman" w:hAnsi="Calibri" w:cs="Calibri"/>
          <w:b/>
          <w:bCs/>
          <w:color w:val="000000"/>
          <w:sz w:val="24"/>
          <w:szCs w:val="24"/>
        </w:rPr>
        <w:tab/>
        <w:t xml:space="preserve"> </w:t>
      </w:r>
      <w:r w:rsidRPr="00EA245D">
        <w:rPr>
          <w:rFonts w:ascii="Calibri" w:eastAsia="Times New Roman" w:hAnsi="Calibri" w:cs="Calibri"/>
          <w:b/>
          <w:bCs/>
          <w:color w:val="000000"/>
          <w:sz w:val="24"/>
          <w:szCs w:val="24"/>
        </w:rPr>
        <w:tab/>
        <w:t xml:space="preserve"> </w:t>
      </w:r>
      <w:r w:rsidRPr="00EA245D">
        <w:rPr>
          <w:rFonts w:ascii="Calibri" w:eastAsia="Times New Roman" w:hAnsi="Calibri" w:cs="Calibri"/>
          <w:b/>
          <w:bCs/>
          <w:color w:val="000000"/>
          <w:sz w:val="24"/>
          <w:szCs w:val="24"/>
        </w:rPr>
        <w:tab/>
        <w:t xml:space="preserve"> </w:t>
      </w:r>
      <w:r w:rsidRPr="00EA245D">
        <w:rPr>
          <w:rFonts w:ascii="Calibri" w:eastAsia="Times New Roman" w:hAnsi="Calibri" w:cs="Calibri"/>
          <w:b/>
          <w:bCs/>
          <w:color w:val="000000"/>
          <w:sz w:val="24"/>
          <w:szCs w:val="24"/>
        </w:rPr>
        <w:tab/>
        <w:t> </w:t>
      </w:r>
    </w:p>
    <w:p w14:paraId="6C5E5CDE" w14:textId="77777777" w:rsidR="00EA245D" w:rsidRPr="00EA245D" w:rsidRDefault="00EA245D" w:rsidP="00EA245D">
      <w:pPr>
        <w:spacing w:after="0" w:line="240" w:lineRule="auto"/>
        <w:ind w:left="-15"/>
        <w:rPr>
          <w:rFonts w:ascii="Times New Roman" w:eastAsia="Times New Roman" w:hAnsi="Times New Roman" w:cs="Times New Roman"/>
          <w:sz w:val="24"/>
          <w:szCs w:val="24"/>
        </w:rPr>
      </w:pPr>
      <w:r w:rsidRPr="00EA245D">
        <w:rPr>
          <w:rFonts w:ascii="Calibri" w:eastAsia="Times New Roman" w:hAnsi="Calibri" w:cs="Calibri"/>
          <w:b/>
          <w:bCs/>
          <w:color w:val="000000"/>
          <w:sz w:val="21"/>
          <w:szCs w:val="21"/>
        </w:rPr>
        <w:tab/>
        <w:t xml:space="preserve"> </w:t>
      </w:r>
      <w:r w:rsidRPr="00EA245D">
        <w:rPr>
          <w:rFonts w:ascii="Calibri" w:eastAsia="Times New Roman" w:hAnsi="Calibri" w:cs="Calibri"/>
          <w:b/>
          <w:bCs/>
          <w:color w:val="000000"/>
          <w:sz w:val="21"/>
          <w:szCs w:val="21"/>
        </w:rPr>
        <w:tab/>
      </w:r>
      <w:r w:rsidRPr="00EA245D">
        <w:rPr>
          <w:rFonts w:ascii="Calibri" w:eastAsia="Times New Roman" w:hAnsi="Calibri" w:cs="Calibri"/>
          <w:b/>
          <w:bCs/>
          <w:color w:val="000000"/>
          <w:sz w:val="21"/>
          <w:szCs w:val="21"/>
        </w:rPr>
        <w:tab/>
      </w:r>
      <w:r w:rsidRPr="00EA245D">
        <w:rPr>
          <w:rFonts w:ascii="Calibri" w:eastAsia="Times New Roman" w:hAnsi="Calibri" w:cs="Calibri"/>
          <w:noProof/>
          <w:color w:val="000000"/>
          <w:sz w:val="21"/>
          <w:szCs w:val="21"/>
          <w:bdr w:val="none" w:sz="0" w:space="0" w:color="auto" w:frame="1"/>
        </w:rPr>
        <w:drawing>
          <wp:inline distT="0" distB="0" distL="0" distR="0" wp14:anchorId="20982277" wp14:editId="076F0241">
            <wp:extent cx="98107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1075" cy="695325"/>
                    </a:xfrm>
                    <a:prstGeom prst="rect">
                      <a:avLst/>
                    </a:prstGeom>
                    <a:noFill/>
                    <a:ln>
                      <a:noFill/>
                    </a:ln>
                  </pic:spPr>
                </pic:pic>
              </a:graphicData>
            </a:graphic>
          </wp:inline>
        </w:drawing>
      </w:r>
      <w:r w:rsidRPr="00EA245D">
        <w:rPr>
          <w:rFonts w:ascii="Calibri" w:eastAsia="Times New Roman" w:hAnsi="Calibri" w:cs="Calibri"/>
          <w:b/>
          <w:bCs/>
          <w:color w:val="000000"/>
          <w:sz w:val="21"/>
          <w:szCs w:val="21"/>
        </w:rPr>
        <w:t xml:space="preserve"> </w:t>
      </w:r>
      <w:r w:rsidRPr="00EA245D">
        <w:rPr>
          <w:rFonts w:ascii="Calibri" w:eastAsia="Times New Roman" w:hAnsi="Calibri" w:cs="Calibri"/>
          <w:b/>
          <w:bCs/>
          <w:color w:val="000000"/>
          <w:sz w:val="21"/>
          <w:szCs w:val="21"/>
        </w:rPr>
        <w:tab/>
        <w:t> </w:t>
      </w:r>
    </w:p>
    <w:p w14:paraId="7B1DA71B" w14:textId="77777777" w:rsidR="00EA245D" w:rsidRPr="00EA245D" w:rsidRDefault="00EA245D" w:rsidP="00EA245D">
      <w:pPr>
        <w:spacing w:after="0" w:line="240" w:lineRule="auto"/>
        <w:rPr>
          <w:rFonts w:ascii="Times New Roman" w:eastAsia="Times New Roman" w:hAnsi="Times New Roman" w:cs="Times New Roman"/>
          <w:sz w:val="24"/>
          <w:szCs w:val="24"/>
        </w:rPr>
      </w:pPr>
    </w:p>
    <w:p w14:paraId="3BA0BDC1" w14:textId="77777777" w:rsidR="00EA245D" w:rsidRPr="00EA245D" w:rsidRDefault="00EA245D" w:rsidP="00EA245D">
      <w:pPr>
        <w:spacing w:after="0" w:line="240" w:lineRule="auto"/>
        <w:rPr>
          <w:rFonts w:ascii="Times New Roman" w:eastAsia="Times New Roman" w:hAnsi="Times New Roman" w:cs="Times New Roman"/>
          <w:sz w:val="24"/>
          <w:szCs w:val="24"/>
        </w:rPr>
      </w:pPr>
      <w:r w:rsidRPr="00EA245D">
        <w:rPr>
          <w:rFonts w:ascii="Calibri" w:eastAsia="Times New Roman" w:hAnsi="Calibri" w:cs="Calibri"/>
          <w:b/>
          <w:bCs/>
          <w:color w:val="000000"/>
          <w:sz w:val="21"/>
          <w:szCs w:val="21"/>
        </w:rPr>
        <w:t> </w:t>
      </w:r>
    </w:p>
    <w:p w14:paraId="209C7433" w14:textId="77777777" w:rsidR="00EA245D" w:rsidRPr="00EA245D" w:rsidRDefault="00EA245D" w:rsidP="00EA245D">
      <w:pPr>
        <w:spacing w:after="164" w:line="240" w:lineRule="auto"/>
        <w:rPr>
          <w:rFonts w:ascii="Times New Roman" w:eastAsia="Times New Roman" w:hAnsi="Times New Roman" w:cs="Times New Roman"/>
          <w:sz w:val="24"/>
          <w:szCs w:val="24"/>
        </w:rPr>
      </w:pPr>
      <w:r w:rsidRPr="00EA245D">
        <w:rPr>
          <w:rFonts w:ascii="Arial" w:eastAsia="Times New Roman" w:hAnsi="Arial" w:cs="Arial"/>
          <w:b/>
          <w:bCs/>
          <w:color w:val="000000"/>
          <w:sz w:val="21"/>
          <w:szCs w:val="21"/>
        </w:rPr>
        <w:t>Wayne State Co-Hosts Peace in the Streets Conference October 25-26 </w:t>
      </w:r>
    </w:p>
    <w:p w14:paraId="2D228F43" w14:textId="77777777" w:rsidR="00EA245D" w:rsidRPr="00EA245D" w:rsidRDefault="00EA245D" w:rsidP="00EA245D">
      <w:pPr>
        <w:spacing w:after="162" w:line="240" w:lineRule="auto"/>
        <w:ind w:left="-5" w:firstLine="5"/>
        <w:rPr>
          <w:rFonts w:ascii="Times New Roman" w:eastAsia="Times New Roman" w:hAnsi="Times New Roman" w:cs="Times New Roman"/>
          <w:sz w:val="24"/>
          <w:szCs w:val="24"/>
        </w:rPr>
      </w:pPr>
      <w:r w:rsidRPr="00EA245D">
        <w:rPr>
          <w:rFonts w:ascii="Calibri" w:eastAsia="Times New Roman" w:hAnsi="Calibri" w:cs="Calibri"/>
          <w:b/>
          <w:bCs/>
          <w:color w:val="000000"/>
          <w:sz w:val="21"/>
          <w:szCs w:val="21"/>
        </w:rPr>
        <w:t>Detroit, MI</w:t>
      </w:r>
      <w:r w:rsidRPr="00EA245D">
        <w:rPr>
          <w:rFonts w:ascii="Calibri" w:eastAsia="Times New Roman" w:hAnsi="Calibri" w:cs="Calibri"/>
          <w:color w:val="000000"/>
          <w:sz w:val="21"/>
          <w:szCs w:val="21"/>
        </w:rPr>
        <w:t xml:space="preserve"> — The Rotary Clubs of Ann Arbor, Detroit, and Windsor, Ontario, in collaboration with Wayne State University’s Center for Peace and Conflict Studies, held a two-day conference highlighting the root causes and potential solutions to violence in our communities. Entitled “Peace in the Streets,” the event took place October 25th at Wayne State University and October 26th at the University of Windsor Law School, Windsor, ON Canada.  </w:t>
      </w:r>
    </w:p>
    <w:p w14:paraId="21DEC2CD" w14:textId="77777777" w:rsidR="00EA245D" w:rsidRPr="00EA245D" w:rsidRDefault="00EA245D" w:rsidP="00EA245D">
      <w:pPr>
        <w:spacing w:after="162" w:line="240" w:lineRule="auto"/>
        <w:ind w:left="-5" w:firstLine="5"/>
        <w:rPr>
          <w:rFonts w:ascii="Times New Roman" w:eastAsia="Times New Roman" w:hAnsi="Times New Roman" w:cs="Times New Roman"/>
          <w:sz w:val="24"/>
          <w:szCs w:val="24"/>
        </w:rPr>
      </w:pPr>
      <w:r w:rsidRPr="00EA245D">
        <w:rPr>
          <w:rFonts w:ascii="Calibri" w:eastAsia="Times New Roman" w:hAnsi="Calibri" w:cs="Calibri"/>
          <w:color w:val="000000"/>
          <w:sz w:val="21"/>
          <w:szCs w:val="21"/>
        </w:rPr>
        <w:t>Interactive presentations and panel discussions over both days focused on attaining peace and reducing violence in communities. Key topics included gun violence, human trafficking, human rights, restorative justice practices, immigration, indigenous rights, domestic and gender violence, neighborhood solutions and other crucial topics involving collective community engagement. </w:t>
      </w:r>
    </w:p>
    <w:p w14:paraId="79E3F48E" w14:textId="77777777" w:rsidR="00EA245D" w:rsidRPr="00EA245D" w:rsidRDefault="00EA245D" w:rsidP="00EA245D">
      <w:pPr>
        <w:spacing w:after="162" w:line="240" w:lineRule="auto"/>
        <w:ind w:left="-5" w:firstLine="5"/>
        <w:rPr>
          <w:rFonts w:ascii="Times New Roman" w:eastAsia="Times New Roman" w:hAnsi="Times New Roman" w:cs="Times New Roman"/>
          <w:sz w:val="24"/>
          <w:szCs w:val="24"/>
        </w:rPr>
      </w:pPr>
      <w:r w:rsidRPr="00EA245D">
        <w:rPr>
          <w:rFonts w:ascii="Calibri" w:eastAsia="Times New Roman" w:hAnsi="Calibri" w:cs="Calibri"/>
          <w:color w:val="000000"/>
          <w:sz w:val="21"/>
          <w:szCs w:val="21"/>
        </w:rPr>
        <w:t>Experts presented on projects, lived experiences and hands-on approaches from social justice perspectives to better understand the roots, dangers and threats involving levels of violence and misunderstanding, offering constructive and preventative strategies applicable to attendees’ lives. </w:t>
      </w:r>
    </w:p>
    <w:p w14:paraId="3929F3BB" w14:textId="77777777" w:rsidR="00EA245D" w:rsidRPr="00EA245D" w:rsidRDefault="00EA245D" w:rsidP="00EA245D">
      <w:pPr>
        <w:spacing w:after="162" w:line="240" w:lineRule="auto"/>
        <w:ind w:left="-5" w:firstLine="5"/>
        <w:rPr>
          <w:rFonts w:ascii="Times New Roman" w:eastAsia="Times New Roman" w:hAnsi="Times New Roman" w:cs="Times New Roman"/>
          <w:sz w:val="24"/>
          <w:szCs w:val="24"/>
        </w:rPr>
      </w:pPr>
      <w:r w:rsidRPr="00EA245D">
        <w:rPr>
          <w:rFonts w:ascii="Calibri" w:eastAsia="Times New Roman" w:hAnsi="Calibri" w:cs="Calibri"/>
          <w:color w:val="000000"/>
          <w:sz w:val="21"/>
          <w:szCs w:val="21"/>
        </w:rPr>
        <w:t>“We’re excited to be able to follow-up last year’s Peace in the Streets presentations about peace in homes, schools, neighborhoods, bordering communities, offering solutions-based approaches. We also are proud to team with Rotary colleagues in Detroit, Windsor, Ann Arbor, Taylor and Toledo to broaden our impact. We welcomed junior Rotarians, Rotaract clubs from across Michigan, Ohio and Ontario,” said Dr. Fred Pearson, political science professor and director for WSU’s Center for Peace and Conflict Studies. </w:t>
      </w:r>
    </w:p>
    <w:p w14:paraId="1978286C" w14:textId="77777777" w:rsidR="00EA245D" w:rsidRPr="00EA245D" w:rsidRDefault="00EA245D" w:rsidP="00EA245D">
      <w:pPr>
        <w:spacing w:after="1" w:line="240" w:lineRule="auto"/>
        <w:ind w:left="-5" w:firstLine="5"/>
        <w:rPr>
          <w:rFonts w:ascii="Times New Roman" w:eastAsia="Times New Roman" w:hAnsi="Times New Roman" w:cs="Times New Roman"/>
          <w:sz w:val="24"/>
          <w:szCs w:val="24"/>
        </w:rPr>
      </w:pPr>
      <w:r w:rsidRPr="00EA245D">
        <w:rPr>
          <w:rFonts w:ascii="Calibri" w:eastAsia="Times New Roman" w:hAnsi="Calibri" w:cs="Calibri"/>
          <w:color w:val="000000"/>
          <w:sz w:val="21"/>
          <w:szCs w:val="21"/>
        </w:rPr>
        <w:t xml:space="preserve">”Peace in the Streets” included inspiring keynote speeches by Samantha Fuentes, gun violence survivor and activist from Parkland Florida,  as well as  Dr. </w:t>
      </w:r>
      <w:proofErr w:type="spellStart"/>
      <w:r w:rsidRPr="00EA245D">
        <w:rPr>
          <w:rFonts w:ascii="Calibri" w:eastAsia="Times New Roman" w:hAnsi="Calibri" w:cs="Calibri"/>
          <w:color w:val="000000"/>
          <w:sz w:val="21"/>
          <w:szCs w:val="21"/>
        </w:rPr>
        <w:t>Sakeena</w:t>
      </w:r>
      <w:proofErr w:type="spellEnd"/>
      <w:r w:rsidRPr="00EA245D">
        <w:rPr>
          <w:rFonts w:ascii="Calibri" w:eastAsia="Times New Roman" w:hAnsi="Calibri" w:cs="Calibri"/>
          <w:color w:val="000000"/>
          <w:sz w:val="21"/>
          <w:szCs w:val="21"/>
        </w:rPr>
        <w:t xml:space="preserve"> </w:t>
      </w:r>
      <w:proofErr w:type="spellStart"/>
      <w:r w:rsidRPr="00EA245D">
        <w:rPr>
          <w:rFonts w:ascii="Calibri" w:eastAsia="Times New Roman" w:hAnsi="Calibri" w:cs="Calibri"/>
          <w:color w:val="000000"/>
          <w:sz w:val="21"/>
          <w:szCs w:val="21"/>
        </w:rPr>
        <w:t>Yacoobi</w:t>
      </w:r>
      <w:proofErr w:type="spellEnd"/>
      <w:r w:rsidRPr="00EA245D">
        <w:rPr>
          <w:rFonts w:ascii="Calibri" w:eastAsia="Times New Roman" w:hAnsi="Calibri" w:cs="Calibri"/>
          <w:color w:val="000000"/>
          <w:sz w:val="21"/>
          <w:szCs w:val="21"/>
        </w:rPr>
        <w:t xml:space="preserve">, Nobel Prize nominee from the Afghan Learning Institute, and </w:t>
      </w:r>
      <w:proofErr w:type="spellStart"/>
      <w:r w:rsidRPr="00EA245D">
        <w:rPr>
          <w:rFonts w:ascii="Calibri" w:eastAsia="Times New Roman" w:hAnsi="Calibri" w:cs="Calibri"/>
          <w:color w:val="000000"/>
          <w:sz w:val="21"/>
          <w:szCs w:val="21"/>
        </w:rPr>
        <w:t>Indrani</w:t>
      </w:r>
      <w:proofErr w:type="spellEnd"/>
      <w:r w:rsidRPr="00EA245D">
        <w:rPr>
          <w:rFonts w:ascii="Calibri" w:eastAsia="Times New Roman" w:hAnsi="Calibri" w:cs="Calibri"/>
          <w:color w:val="000000"/>
          <w:sz w:val="21"/>
          <w:szCs w:val="21"/>
        </w:rPr>
        <w:t xml:space="preserve"> Pal-Chaudhuri, international filmmaker, cultural anthropologist and social justice advocate.  </w:t>
      </w:r>
      <w:r w:rsidRPr="00EA245D">
        <w:rPr>
          <w:rFonts w:ascii="Calibri" w:eastAsia="Times New Roman" w:hAnsi="Calibri" w:cs="Calibri"/>
          <w:color w:val="000000"/>
          <w:sz w:val="21"/>
          <w:szCs w:val="21"/>
        </w:rPr>
        <w:tab/>
        <w:t xml:space="preserve"> </w:t>
      </w:r>
      <w:r w:rsidRPr="00EA245D">
        <w:rPr>
          <w:rFonts w:ascii="Calibri" w:eastAsia="Times New Roman" w:hAnsi="Calibri" w:cs="Calibri"/>
          <w:color w:val="000000"/>
          <w:sz w:val="21"/>
          <w:szCs w:val="21"/>
        </w:rPr>
        <w:tab/>
        <w:t xml:space="preserve"> </w:t>
      </w:r>
      <w:r w:rsidRPr="00EA245D">
        <w:rPr>
          <w:rFonts w:ascii="Calibri" w:eastAsia="Times New Roman" w:hAnsi="Calibri" w:cs="Calibri"/>
          <w:color w:val="000000"/>
          <w:sz w:val="21"/>
          <w:szCs w:val="21"/>
        </w:rPr>
        <w:tab/>
        <w:t xml:space="preserve"> </w:t>
      </w:r>
      <w:r w:rsidRPr="00EA245D">
        <w:rPr>
          <w:rFonts w:ascii="Calibri" w:eastAsia="Times New Roman" w:hAnsi="Calibri" w:cs="Calibri"/>
          <w:color w:val="000000"/>
          <w:sz w:val="21"/>
          <w:szCs w:val="21"/>
        </w:rPr>
        <w:tab/>
        <w:t xml:space="preserve"> </w:t>
      </w:r>
      <w:r w:rsidRPr="00EA245D">
        <w:rPr>
          <w:rFonts w:ascii="Calibri" w:eastAsia="Times New Roman" w:hAnsi="Calibri" w:cs="Calibri"/>
          <w:color w:val="000000"/>
          <w:sz w:val="21"/>
          <w:szCs w:val="21"/>
        </w:rPr>
        <w:tab/>
        <w:t>                </w:t>
      </w:r>
    </w:p>
    <w:p w14:paraId="31B388C2" w14:textId="77777777" w:rsidR="00EA245D" w:rsidRPr="00EA245D" w:rsidRDefault="00EA245D" w:rsidP="00EA245D">
      <w:pPr>
        <w:spacing w:after="174" w:line="240" w:lineRule="auto"/>
        <w:ind w:right="378"/>
        <w:jc w:val="center"/>
        <w:rPr>
          <w:rFonts w:ascii="Times New Roman" w:eastAsia="Times New Roman" w:hAnsi="Times New Roman" w:cs="Times New Roman"/>
          <w:sz w:val="24"/>
          <w:szCs w:val="24"/>
        </w:rPr>
      </w:pPr>
      <w:r w:rsidRPr="00EA245D">
        <w:rPr>
          <w:rFonts w:ascii="Calibri" w:eastAsia="Times New Roman" w:hAnsi="Calibri" w:cs="Calibri"/>
          <w:b/>
          <w:bCs/>
          <w:i/>
          <w:iCs/>
          <w:color w:val="000000"/>
          <w:sz w:val="21"/>
          <w:szCs w:val="21"/>
        </w:rPr>
        <w:t># # #  </w:t>
      </w:r>
    </w:p>
    <w:p w14:paraId="4F9245EE" w14:textId="77777777" w:rsidR="00EA245D" w:rsidRPr="00EA245D" w:rsidRDefault="00EA245D" w:rsidP="00EA245D">
      <w:pPr>
        <w:spacing w:after="0" w:line="240" w:lineRule="auto"/>
        <w:rPr>
          <w:rFonts w:ascii="Times New Roman" w:eastAsia="Times New Roman" w:hAnsi="Times New Roman" w:cs="Times New Roman"/>
          <w:sz w:val="24"/>
          <w:szCs w:val="24"/>
        </w:rPr>
      </w:pPr>
      <w:r w:rsidRPr="00EA245D">
        <w:rPr>
          <w:rFonts w:ascii="Calibri" w:eastAsia="Times New Roman" w:hAnsi="Calibri" w:cs="Calibri"/>
          <w:color w:val="000000"/>
        </w:rPr>
        <w:t> </w:t>
      </w:r>
    </w:p>
    <w:p w14:paraId="399191EE" w14:textId="77777777" w:rsidR="00EA245D" w:rsidRDefault="00EA245D"/>
    <w:sectPr w:rsidR="00EA2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45D"/>
    <w:rsid w:val="00191785"/>
    <w:rsid w:val="002D3AEF"/>
    <w:rsid w:val="00EA2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F93DF"/>
  <w15:chartTrackingRefBased/>
  <w15:docId w15:val="{ED5AD81B-EC92-4A17-BF5C-A8CD4766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24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A2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99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cptheut@globalbridgesnet.com</dc:creator>
  <cp:keywords/>
  <dc:description/>
  <cp:lastModifiedBy>Peter Tanner</cp:lastModifiedBy>
  <cp:revision>2</cp:revision>
  <dcterms:created xsi:type="dcterms:W3CDTF">2019-11-03T15:55:00Z</dcterms:created>
  <dcterms:modified xsi:type="dcterms:W3CDTF">2019-11-03T15:55:00Z</dcterms:modified>
</cp:coreProperties>
</file>